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97" w:rsidRDefault="005723B5">
      <w:pPr>
        <w:pStyle w:val="a0"/>
        <w:shd w:val="clear" w:color="auto" w:fill="FFFFFF"/>
        <w:spacing w:after="0" w:line="360" w:lineRule="atLeast"/>
        <w:ind w:firstLine="709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51197" w:rsidRDefault="005723B5">
      <w:pPr>
        <w:pStyle w:val="a0"/>
        <w:shd w:val="clear" w:color="auto" w:fill="FFFFFF"/>
        <w:spacing w:after="0" w:line="360" w:lineRule="atLeast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  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«Улыбка»</w:t>
      </w:r>
    </w:p>
    <w:p w:rsidR="00951197" w:rsidRDefault="005723B5">
      <w:pPr>
        <w:pStyle w:val="a0"/>
        <w:shd w:val="clear" w:color="auto" w:fill="FFFFFF"/>
        <w:spacing w:after="0" w:line="360" w:lineRule="atLeast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Назаров О.В.</w:t>
      </w:r>
    </w:p>
    <w:p w:rsidR="00951197" w:rsidRDefault="005723B5">
      <w:pPr>
        <w:pStyle w:val="a0"/>
        <w:shd w:val="clear" w:color="auto" w:fill="FFFFFF"/>
        <w:tabs>
          <w:tab w:val="left" w:pos="6312"/>
          <w:tab w:val="left" w:pos="6950"/>
        </w:tabs>
        <w:spacing w:after="0" w:line="360" w:lineRule="atLeast"/>
        <w:ind w:firstLine="709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______________</w:t>
      </w:r>
    </w:p>
    <w:p w:rsidR="00951197" w:rsidRDefault="005723B5">
      <w:pPr>
        <w:pStyle w:val="a0"/>
        <w:shd w:val="clear" w:color="auto" w:fill="FFFFFF"/>
        <w:tabs>
          <w:tab w:val="left" w:pos="6312"/>
          <w:tab w:val="left" w:pos="6950"/>
        </w:tabs>
        <w:spacing w:after="0" w:line="360" w:lineRule="atLeast"/>
        <w:ind w:firstLine="709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От 01 января 2017 г.</w:t>
      </w:r>
    </w:p>
    <w:p w:rsidR="00951197" w:rsidRDefault="005723B5">
      <w:pPr>
        <w:pStyle w:val="a0"/>
        <w:shd w:val="clear" w:color="auto" w:fill="FFFFFF"/>
        <w:tabs>
          <w:tab w:val="left" w:pos="6312"/>
          <w:tab w:val="left" w:pos="6950"/>
        </w:tabs>
        <w:spacing w:after="0" w:line="360" w:lineRule="atLeast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51197" w:rsidRDefault="005723B5">
      <w:pPr>
        <w:pStyle w:val="ad"/>
        <w:spacing w:after="0" w:line="360" w:lineRule="atLeast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срока гарантии и срока службы</w:t>
      </w:r>
    </w:p>
    <w:p w:rsidR="00951197" w:rsidRDefault="005723B5">
      <w:pPr>
        <w:pStyle w:val="ad"/>
        <w:spacing w:after="0" w:line="360" w:lineRule="atLeast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 стоматологические услуги и работы, производимые</w:t>
      </w:r>
    </w:p>
    <w:p w:rsidR="00951197" w:rsidRDefault="005723B5">
      <w:pPr>
        <w:pStyle w:val="a0"/>
        <w:shd w:val="clear" w:color="auto" w:fill="FFFFFF"/>
        <w:spacing w:after="0" w:line="360" w:lineRule="atLeast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  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«Улыбка»</w:t>
      </w:r>
    </w:p>
    <w:p w:rsidR="00951197" w:rsidRDefault="00951197">
      <w:pPr>
        <w:pStyle w:val="ad"/>
        <w:spacing w:after="0" w:line="360" w:lineRule="atLeast"/>
        <w:ind w:firstLine="709"/>
        <w:jc w:val="center"/>
      </w:pPr>
    </w:p>
    <w:p w:rsidR="00951197" w:rsidRDefault="00951197">
      <w:pPr>
        <w:pStyle w:val="ad"/>
        <w:spacing w:after="0" w:line="360" w:lineRule="atLeast"/>
        <w:ind w:firstLine="709"/>
        <w:jc w:val="center"/>
      </w:pPr>
    </w:p>
    <w:p w:rsidR="00951197" w:rsidRDefault="005723B5">
      <w:pPr>
        <w:pStyle w:val="a0"/>
        <w:spacing w:after="0" w:line="36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следующими нормативными актами:</w:t>
      </w:r>
    </w:p>
    <w:p w:rsidR="00951197" w:rsidRDefault="005723B5">
      <w:pPr>
        <w:pStyle w:val="a0"/>
        <w:numPr>
          <w:ilvl w:val="0"/>
          <w:numId w:val="5"/>
        </w:numPr>
        <w:spacing w:after="0" w:line="36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39 Гражданского кодекса Российской Федерации (часть вторая) от 26.01.1996 г. №14-ФЗ;</w:t>
      </w:r>
    </w:p>
    <w:p w:rsidR="00951197" w:rsidRDefault="005723B5">
      <w:pPr>
        <w:pStyle w:val="a0"/>
        <w:numPr>
          <w:ilvl w:val="0"/>
          <w:numId w:val="5"/>
        </w:numPr>
        <w:spacing w:after="0" w:line="36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21.11.2011 г. №323-ФЗ «Об основах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здоровья граждан в Российской Федерации»;</w:t>
      </w:r>
    </w:p>
    <w:p w:rsidR="00951197" w:rsidRDefault="005723B5">
      <w:pPr>
        <w:pStyle w:val="a0"/>
        <w:numPr>
          <w:ilvl w:val="0"/>
          <w:numId w:val="5"/>
        </w:numPr>
        <w:spacing w:after="0" w:line="36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07.02.1992 г. № 2300-1 «О защите прав потребителей»;</w:t>
      </w:r>
    </w:p>
    <w:p w:rsidR="00951197" w:rsidRDefault="005723B5">
      <w:pPr>
        <w:pStyle w:val="a0"/>
        <w:numPr>
          <w:ilvl w:val="0"/>
          <w:numId w:val="5"/>
        </w:numPr>
        <w:spacing w:after="0" w:line="36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04.10.2012 г. №1006 «Об утверждении Правил предоставления медицинскими организациями платных медицинских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услуг».</w:t>
      </w:r>
    </w:p>
    <w:p w:rsidR="00951197" w:rsidRDefault="005723B5">
      <w:pPr>
        <w:pStyle w:val="a0"/>
        <w:shd w:val="clear" w:color="auto" w:fill="FFFFFF"/>
        <w:spacing w:after="0" w:line="360" w:lineRule="atLeast"/>
        <w:ind w:firstLine="709"/>
      </w:pPr>
      <w:r>
        <w:rPr>
          <w:rFonts w:ascii="Times New Roman" w:hAnsi="Times New Roman" w:cs="Times New Roman"/>
          <w:bCs/>
          <w:color w:val="1F0E05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срок гарантии и срок службы на результат оказания стоматологических услуг в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Улыбка»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– Учреждение).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Срок гарантии и срок службы устанавливаются только на работы, имеющие овеществленный результ</w:t>
      </w:r>
      <w:r>
        <w:rPr>
          <w:rFonts w:ascii="Times New Roman" w:hAnsi="Times New Roman" w:cs="Times New Roman"/>
          <w:sz w:val="24"/>
          <w:szCs w:val="24"/>
        </w:rPr>
        <w:t xml:space="preserve">ат: пломбы, реставрации зубов, коронки,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вкладки, зубные протезы,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аппараты.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Гарантия качества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определенный минимальный временной промежуток клинического благополучия Пациента после лечения, в течение которого не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оявляются какие-либо осложнения и сохраняется функциональная целостность изготовленных пломб, протезов, коронок,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период, в течение которого, в случае обнаружения недостатков в выполненной работе, Пациент вправ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своему выбору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устранения недостатков выполненной работы (оказанной услуги);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соответствующего уменьшения цены выполненной работы (оказанной услуги);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безвозмездного изготовления другой вещи из однородного материала тако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же качества или повторного выполнения работы. При этом Пациент обязан возвратить ранее переданные ему исполнителем изделия (коронки, протезы,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аппараты).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исчисляется с момента передачи результата услуги (работы) потребителю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(Пациенту), т.е. с момента завершения оказания услуги.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 гарантии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период бесплатного ремонта или замены работы, повторного лечения Пациента в случае выявления неустранимых недостатков, возникших после лечения не по вине Пациента (выпала пломба,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омался протез,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расцементировалась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коронка, скол искусственной коронки).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службы - </w:t>
      </w: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недостатки, возникшие по его вине.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Недостаток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– это несоответствие ока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занной стоматологической услуги принятым медицинским стандартам и технологиям, подтверждённое заключением Врачебной комиссии Учреждения, или заключением независимого эксперта.</w:t>
      </w:r>
    </w:p>
    <w:p w:rsidR="00951197" w:rsidRDefault="005723B5">
      <w:pPr>
        <w:pStyle w:val="ad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b/>
          <w:bCs/>
          <w:color w:val="1F0E05"/>
          <w:sz w:val="24"/>
          <w:szCs w:val="24"/>
        </w:rPr>
        <w:t>2. Права и обязанности Учреждения и Пациента</w:t>
      </w:r>
    </w:p>
    <w:p w:rsidR="00951197" w:rsidRDefault="005723B5">
      <w:pPr>
        <w:pStyle w:val="ad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bCs/>
          <w:color w:val="1F0E05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1F0E05"/>
          <w:sz w:val="24"/>
          <w:szCs w:val="24"/>
        </w:rPr>
        <w:t>В случае возникновения любых з</w:t>
      </w:r>
      <w:r>
        <w:rPr>
          <w:rFonts w:ascii="Times New Roman" w:hAnsi="Times New Roman" w:cs="Times New Roman"/>
          <w:color w:val="1F0E05"/>
          <w:sz w:val="24"/>
          <w:szCs w:val="24"/>
        </w:rPr>
        <w:t>амечаний к выполненным работам и услугам Пациент имеет право обратиться в Учреждение.</w:t>
      </w:r>
    </w:p>
    <w:p w:rsidR="00951197" w:rsidRDefault="005723B5">
      <w:pPr>
        <w:pStyle w:val="ConsPlusNormal"/>
        <w:spacing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2.3. </w:t>
      </w:r>
      <w:r>
        <w:rPr>
          <w:rFonts w:ascii="Times New Roman" w:hAnsi="Times New Roman" w:cs="Times New Roman"/>
          <w:sz w:val="24"/>
        </w:rPr>
        <w:t>Пациент вправе предъявлять требования, связанные с недостатками выполненной работы (оказанной услуги), если они обнаружены в течение гарантийного срока, а при его от</w:t>
      </w:r>
      <w:r>
        <w:rPr>
          <w:rFonts w:ascii="Times New Roman" w:hAnsi="Times New Roman" w:cs="Times New Roman"/>
          <w:sz w:val="24"/>
        </w:rPr>
        <w:t>сутствии в разумный срок, в пределах двух лет со дня принятия выполненной работы (оказанной услуги) (</w:t>
      </w:r>
      <w:proofErr w:type="spellStart"/>
      <w:r>
        <w:rPr>
          <w:rFonts w:ascii="Times New Roman" w:hAnsi="Times New Roman" w:cs="Times New Roman"/>
          <w:sz w:val="24"/>
        </w:rPr>
        <w:t>абз</w:t>
      </w:r>
      <w:proofErr w:type="spellEnd"/>
      <w:r>
        <w:rPr>
          <w:rFonts w:ascii="Times New Roman" w:hAnsi="Times New Roman" w:cs="Times New Roman"/>
          <w:sz w:val="24"/>
        </w:rPr>
        <w:t>. 2 п. 3 ст. 29 Закона №2300-1).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гарантийных обязательств в течение гарантийного срока производится бесплатно для пациента.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течение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гарантии замечания (претензии) Пациента рассматриваются по письменному заявлению.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2.5. В соответствии с действующим законодательством Учреждение обязано: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  <w:lang w:eastAsia="ru-RU"/>
        </w:rPr>
        <w:t>в течение установленного срока гарантии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нести ответственность за недостатки работы, если не докаже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т, что они возникли после принятия работы Пациентом вследствие нарушения им правил использования результата работ, действий третьих лиц или непреодолимой силы;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  <w:lang w:eastAsia="ru-RU"/>
        </w:rPr>
        <w:t xml:space="preserve">в течение установленного срока службы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– устранять недостатки, если Пациент докажет, что они возн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икли до принятия им результата работы или по причинам, возникшим до этого момента.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2.6. В соответствии со ст. 10 Закона «О защите прав потребителей» Учреждение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</w:t>
      </w:r>
    </w:p>
    <w:p w:rsidR="00951197" w:rsidRDefault="005723B5">
      <w:pPr>
        <w:pStyle w:val="a0"/>
        <w:spacing w:after="0" w:line="360" w:lineRule="atLeast"/>
        <w:ind w:firstLine="709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3.  Исчи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сление срока гарантии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Гарантийный срок на работы (услуги) выполненные специалистами Учреждения исчисляется с момента окончательной передачи результата работы Пациенту, т.е. с момента окончания лечения.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color w:val="1F0E05"/>
          <w:sz w:val="24"/>
          <w:szCs w:val="24"/>
          <w:lang w:eastAsia="ru-RU"/>
        </w:rPr>
        <w:t>Снижение срока гарантии и срока службы</w:t>
      </w:r>
    </w:p>
    <w:p w:rsidR="00951197" w:rsidRDefault="005723B5">
      <w:pPr>
        <w:pStyle w:val="a0"/>
        <w:spacing w:after="0" w:line="360" w:lineRule="atLeast"/>
        <w:ind w:firstLine="61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Возможные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причины уменьшения срока гарантии и срока службы:</w:t>
      </w:r>
    </w:p>
    <w:p w:rsidR="00951197" w:rsidRDefault="005723B5">
      <w:pPr>
        <w:pStyle w:val="a0"/>
        <w:tabs>
          <w:tab w:val="left" w:pos="660"/>
        </w:tabs>
        <w:spacing w:after="0" w:line="360" w:lineRule="atLeast"/>
        <w:ind w:firstLine="61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влияние явных и вероятных общих заболеваний Пациента на течение стоматологических заболеваний (обменные нарушения и системные заболевания);</w:t>
      </w:r>
    </w:p>
    <w:p w:rsidR="00951197" w:rsidRDefault="005723B5">
      <w:pPr>
        <w:pStyle w:val="a0"/>
        <w:tabs>
          <w:tab w:val="left" w:pos="660"/>
        </w:tabs>
        <w:spacing w:after="0" w:line="360" w:lineRule="atLeast"/>
        <w:ind w:firstLine="61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 снижение иммунологической реактивности организма Пациента,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 том числе проявляющееся частыми инфекционными заболеваниями;</w:t>
      </w:r>
    </w:p>
    <w:p w:rsidR="00951197" w:rsidRDefault="005723B5">
      <w:pPr>
        <w:pStyle w:val="a0"/>
        <w:spacing w:after="0" w:line="36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прием Пациентом гормональных, психотропных, наркотических, кислотосодержащих препаратов;</w:t>
      </w:r>
    </w:p>
    <w:p w:rsidR="00951197" w:rsidRDefault="005723B5">
      <w:pPr>
        <w:pStyle w:val="a0"/>
        <w:spacing w:after="0" w:line="36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нарушение выполнения Пациентом рекомендаций врача, направленных на укрепление эмали зубов, нормализа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цию состояния десен;</w:t>
      </w:r>
    </w:p>
    <w:p w:rsidR="00951197" w:rsidRDefault="005723B5">
      <w:pPr>
        <w:pStyle w:val="a0"/>
        <w:spacing w:after="0" w:line="36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 самолечение Пациентом стоматологических заболеваний (применение процедур и прием медикаментов, не назначенных врачом).</w:t>
      </w:r>
    </w:p>
    <w:p w:rsidR="00951197" w:rsidRDefault="005723B5">
      <w:pPr>
        <w:pStyle w:val="a0"/>
        <w:spacing w:after="0" w:line="360" w:lineRule="atLeast"/>
        <w:ind w:firstLine="540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Отмена срока гарантии и срока службы</w:t>
      </w:r>
    </w:p>
    <w:p w:rsidR="00951197" w:rsidRDefault="005723B5">
      <w:pPr>
        <w:pStyle w:val="a0"/>
        <w:spacing w:after="0" w:line="36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5.1. В случае обращения Пациента в процессе лечения, или в течение с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рока гарантии, установленного настоящим Положением, за стоматологической помощью в любое другое медучреждение. </w:t>
      </w:r>
    </w:p>
    <w:p w:rsidR="00951197" w:rsidRDefault="005723B5">
      <w:pPr>
        <w:pStyle w:val="a0"/>
        <w:spacing w:after="0" w:line="36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Исключение составляют те случаи, когда Пациент вынужден был срочно обратиться за неотложной стоматологической помощью при подтверждении данного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факта выписками из медицинской карты, заключений врачей, рентгенологическими снимками и др.;</w:t>
      </w:r>
    </w:p>
    <w:p w:rsidR="00951197" w:rsidRDefault="005723B5">
      <w:pPr>
        <w:pStyle w:val="a0"/>
        <w:spacing w:after="0" w:line="36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5.2.  В случае, когда Пациент в процессе лечения, или в течение срока гарантии, установленного настоящим Положением, самостоятельно пытался устранить выявленные н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едостатки;</w:t>
      </w:r>
    </w:p>
    <w:p w:rsidR="00951197" w:rsidRDefault="005723B5">
      <w:pPr>
        <w:pStyle w:val="a0"/>
        <w:spacing w:after="0" w:line="360" w:lineRule="atLeast"/>
        <w:ind w:firstLine="61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5.3. В случае, когда Пациент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уважительных причин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, не предупредив лечащего врача, пропустил сроки очередной явки на приём к врачу. </w:t>
      </w:r>
    </w:p>
    <w:p w:rsidR="00951197" w:rsidRDefault="005723B5">
      <w:pPr>
        <w:pStyle w:val="a0"/>
        <w:spacing w:after="0" w:line="360" w:lineRule="atLeast"/>
        <w:ind w:firstLine="61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 5.4.  В случае, когда Пациент настаивает на нежелательном, с точки зрения врача, методе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лечения,  конструкц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ии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  протеза или применения материала (медикамента). При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этом  Пациент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расписывается в медицинской карте стоматологического больного о том, что он проинформирован лечащим врачом, но настаивает на своём методе лечения. С этого момента врач вправе продолжить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оказание Пациенту стоматологических услуг, но ответственности за их качество не несёт, и срок гарантии на такие услуги не устанавливается; </w:t>
      </w:r>
    </w:p>
    <w:p w:rsidR="00951197" w:rsidRDefault="005723B5">
      <w:pPr>
        <w:pStyle w:val="a0"/>
        <w:spacing w:after="0" w:line="360" w:lineRule="atLeast"/>
        <w:ind w:firstLine="61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5.5.  В случае, когда Пациент не соблюдает рекомендации лечащего врача по проведению необходимых мероприятий по ухо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т.д. в соответствии с установленными стандартами);</w:t>
      </w:r>
    </w:p>
    <w:p w:rsidR="00951197" w:rsidRDefault="005723B5">
      <w:pPr>
        <w:pStyle w:val="a0"/>
        <w:spacing w:after="0" w:line="360" w:lineRule="atLeast"/>
        <w:ind w:firstLine="61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5.6. В случае, когда после лечения в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период действия гарантий у Пациента возникнут (проявятся) 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жающей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среды,  длительный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прием лекарственных препаратов при лечении других заболеваний);</w:t>
      </w:r>
    </w:p>
    <w:p w:rsidR="00951197" w:rsidRDefault="005723B5">
      <w:pPr>
        <w:pStyle w:val="a0"/>
        <w:numPr>
          <w:ilvl w:val="1"/>
          <w:numId w:val="2"/>
        </w:numPr>
        <w:spacing w:after="0" w:line="360" w:lineRule="atLeast"/>
        <w:ind w:left="0" w:firstLine="61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В случае возникновения форс-мажорных обстоятельств (авария, удар, стихийные бедствия), способных негативно повлиять на результаты лечения.</w:t>
      </w:r>
    </w:p>
    <w:p w:rsidR="00951197" w:rsidRDefault="00951197">
      <w:pPr>
        <w:pStyle w:val="a0"/>
        <w:spacing w:after="0" w:line="360" w:lineRule="atLeast"/>
        <w:ind w:firstLine="709"/>
      </w:pPr>
    </w:p>
    <w:p w:rsidR="00951197" w:rsidRDefault="00951197">
      <w:pPr>
        <w:pStyle w:val="a0"/>
        <w:spacing w:after="0" w:line="360" w:lineRule="atLeast"/>
        <w:ind w:firstLine="709"/>
      </w:pPr>
    </w:p>
    <w:p w:rsidR="00951197" w:rsidRDefault="005723B5">
      <w:pPr>
        <w:pStyle w:val="a0"/>
        <w:spacing w:after="0" w:line="360" w:lineRule="atLeast"/>
        <w:ind w:firstLine="709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6. Обязательные гарантии</w:t>
      </w:r>
    </w:p>
    <w:p w:rsidR="00951197" w:rsidRDefault="005723B5">
      <w:pPr>
        <w:pStyle w:val="a0"/>
        <w:shd w:val="clear" w:color="auto" w:fill="FFFFFF"/>
        <w:spacing w:after="0" w:line="360" w:lineRule="atLeast"/>
        <w:ind w:firstLine="709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ООО  СК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«Улыбка»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при оказании медицинских стоматологических услуг гарантирует:</w:t>
      </w:r>
    </w:p>
    <w:p w:rsidR="00951197" w:rsidRDefault="005723B5">
      <w:pPr>
        <w:pStyle w:val="a0"/>
        <w:tabs>
          <w:tab w:val="left" w:pos="0"/>
        </w:tabs>
        <w:spacing w:after="0" w:line="360" w:lineRule="atLeast"/>
        <w:ind w:firstLine="64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безопасность – обеспечивается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строгим  соблюдением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всех этапов дезинфекции и стерилизации медицинских инструментов и медицинского оборудования (в Учреждении проводится комплек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оков годности на момент оказания услуги;</w:t>
      </w:r>
    </w:p>
    <w:p w:rsidR="00951197" w:rsidRDefault="005723B5">
      <w:pPr>
        <w:pStyle w:val="a0"/>
        <w:tabs>
          <w:tab w:val="left" w:pos="0"/>
        </w:tabs>
        <w:spacing w:after="0" w:line="360" w:lineRule="atLeast"/>
        <w:ind w:firstLine="64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951197" w:rsidRDefault="005723B5">
      <w:pPr>
        <w:pStyle w:val="a0"/>
        <w:tabs>
          <w:tab w:val="left" w:pos="0"/>
        </w:tabs>
        <w:spacing w:after="0" w:line="360" w:lineRule="atLeast"/>
        <w:ind w:firstLine="64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составление рекомендуемого (предлагаемого) плана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лечения;</w:t>
      </w:r>
    </w:p>
    <w:p w:rsidR="00951197" w:rsidRDefault="005723B5">
      <w:pPr>
        <w:pStyle w:val="a0"/>
        <w:tabs>
          <w:tab w:val="left" w:pos="0"/>
        </w:tabs>
        <w:spacing w:after="0" w:line="360" w:lineRule="atLeast"/>
        <w:ind w:firstLine="64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- оказание видов стоматологических услуг в соответствии с лицензией; </w:t>
      </w:r>
    </w:p>
    <w:p w:rsidR="00951197" w:rsidRDefault="005723B5">
      <w:pPr>
        <w:pStyle w:val="a0"/>
        <w:tabs>
          <w:tab w:val="left" w:pos="0"/>
        </w:tabs>
        <w:spacing w:after="0" w:line="360" w:lineRule="atLeast"/>
        <w:ind w:firstLine="64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проведение лечения специалистами, имеющими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сертификаты,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подтверждающие право на осуществление данного вида медицинской деятельности;</w:t>
      </w:r>
    </w:p>
    <w:p w:rsidR="00951197" w:rsidRDefault="005723B5">
      <w:pPr>
        <w:pStyle w:val="a0"/>
        <w:spacing w:after="0" w:line="360" w:lineRule="atLeast"/>
        <w:ind w:firstLine="64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тщательное соблюдение стандартов и техн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ологий лечения, что предполагает профессиональную подготовку врачей, зубных техников и медицинских сестёр;</w:t>
      </w:r>
    </w:p>
    <w:p w:rsidR="00951197" w:rsidRDefault="005723B5">
      <w:pPr>
        <w:pStyle w:val="a0"/>
        <w:spacing w:after="0" w:line="360" w:lineRule="atLeast"/>
        <w:ind w:firstLine="66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индивидуальный подбор анестетиков, что позволяет в максимальной степени исключить болевые ощущения, учитывая при этом возраст Пациента, его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аллерго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логический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статус, показатели общего здоровья и опыт лечения у стоматологов;</w:t>
      </w:r>
    </w:p>
    <w:p w:rsidR="00951197" w:rsidRDefault="005723B5">
      <w:pPr>
        <w:pStyle w:val="a0"/>
        <w:spacing w:after="0" w:line="360" w:lineRule="atLeast"/>
        <w:ind w:firstLine="66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 мероприятия по устранению и снижению степени осложнений, которые могут возникнуть в процессе или после оказания услуги;</w:t>
      </w:r>
    </w:p>
    <w:p w:rsidR="00951197" w:rsidRDefault="005723B5">
      <w:pPr>
        <w:pStyle w:val="a0"/>
        <w:spacing w:after="0" w:line="360" w:lineRule="atLeast"/>
        <w:ind w:firstLine="66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проведение контрольных осмотров – по показаниям, после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сложного лечения или при необходимости предупреждения нежелательных последствий;</w:t>
      </w:r>
    </w:p>
    <w:p w:rsidR="00951197" w:rsidRDefault="005723B5">
      <w:pPr>
        <w:pStyle w:val="a0"/>
        <w:spacing w:after="0" w:line="360" w:lineRule="atLeast"/>
        <w:ind w:firstLine="66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динамический контроль процесса и результатов оказания медицинской услуги;</w:t>
      </w:r>
    </w:p>
    <w:p w:rsidR="00951197" w:rsidRDefault="005723B5">
      <w:pPr>
        <w:pStyle w:val="a0"/>
        <w:spacing w:after="0" w:line="360" w:lineRule="atLeast"/>
        <w:ind w:firstLine="66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достижение показателей качества медицинской услуги и эстетических результатов (с учетом имеющихс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я в отечественной стоматологии стандартов, пожеланий Пациента и объективных обстоятельств, выявленных врачом).</w:t>
      </w:r>
    </w:p>
    <w:p w:rsidR="00951197" w:rsidRDefault="005723B5">
      <w:pPr>
        <w:pStyle w:val="a0"/>
        <w:spacing w:after="0" w:line="360" w:lineRule="atLeast"/>
        <w:ind w:firstLine="709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Срок гарантии и срок службы по отдельным видам стоматологических услуг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Услуги по терапевтической стоматологии</w:t>
      </w:r>
    </w:p>
    <w:p w:rsidR="00951197" w:rsidRDefault="005723B5">
      <w:pPr>
        <w:pStyle w:val="a0"/>
        <w:numPr>
          <w:ilvl w:val="2"/>
          <w:numId w:val="6"/>
        </w:numPr>
        <w:spacing w:after="0" w:line="36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К услугам по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терапевтической стоматологии относятся услуги по лечению неосложненных и осложненных (с лечением корневых каналов) форм кариеса зубов, услуги косметической стоматологии (восстановление или изменение первоначальной формы и цвета зуба без протезирования, зам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ена/корректировка пломб), услуги по подготовке (лечению) зубов с целью протезирования.</w:t>
      </w:r>
    </w:p>
    <w:p w:rsidR="00951197" w:rsidRDefault="00951197">
      <w:pPr>
        <w:pStyle w:val="a0"/>
        <w:spacing w:after="0" w:line="360" w:lineRule="atLeast"/>
        <w:ind w:firstLine="709"/>
        <w:jc w:val="right"/>
      </w:pPr>
    </w:p>
    <w:p w:rsidR="00951197" w:rsidRDefault="00951197">
      <w:pPr>
        <w:pStyle w:val="a0"/>
        <w:spacing w:after="0" w:line="360" w:lineRule="atLeast"/>
        <w:ind w:firstLine="709"/>
        <w:jc w:val="right"/>
      </w:pPr>
    </w:p>
    <w:p w:rsidR="00951197" w:rsidRDefault="00951197">
      <w:pPr>
        <w:pStyle w:val="a0"/>
        <w:spacing w:after="0" w:line="360" w:lineRule="atLeast"/>
        <w:ind w:firstLine="709"/>
        <w:jc w:val="right"/>
      </w:pPr>
    </w:p>
    <w:p w:rsidR="00951197" w:rsidRDefault="00951197">
      <w:pPr>
        <w:pStyle w:val="a0"/>
        <w:spacing w:after="0" w:line="360" w:lineRule="atLeast"/>
        <w:ind w:firstLine="709"/>
        <w:jc w:val="right"/>
      </w:pPr>
    </w:p>
    <w:p w:rsidR="00951197" w:rsidRDefault="005723B5">
      <w:pPr>
        <w:pStyle w:val="a0"/>
        <w:spacing w:after="0" w:line="360" w:lineRule="atLeast"/>
        <w:ind w:firstLine="709"/>
        <w:jc w:val="right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Таблица 1</w:t>
      </w:r>
    </w:p>
    <w:p w:rsidR="00951197" w:rsidRDefault="005723B5">
      <w:pPr>
        <w:pStyle w:val="a0"/>
        <w:spacing w:after="0" w:line="360" w:lineRule="atLeast"/>
        <w:ind w:firstLine="709"/>
        <w:jc w:val="center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Срок гарантии и срок службы на виды работ при оказании стоматологической терапевтической помощи</w:t>
      </w:r>
    </w:p>
    <w:tbl>
      <w:tblPr>
        <w:tblW w:w="0" w:type="auto"/>
        <w:tblInd w:w="-3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3953"/>
        <w:gridCol w:w="2392"/>
        <w:gridCol w:w="2396"/>
      </w:tblGrid>
      <w:tr w:rsidR="00951197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F0E05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F0E05"/>
                <w:sz w:val="24"/>
                <w:szCs w:val="24"/>
                <w:lang w:eastAsia="ru-RU"/>
              </w:rPr>
              <w:t>эндодонтия</w:t>
            </w:r>
            <w:proofErr w:type="spellEnd"/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Вторичная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эндодонтия</w:t>
            </w:r>
            <w:proofErr w:type="spellEnd"/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-----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F0E05"/>
                <w:sz w:val="24"/>
                <w:szCs w:val="24"/>
                <w:lang w:eastAsia="ru-RU"/>
              </w:rPr>
              <w:t>Пломба из композита светового отверждения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Жевательная, контактная (боковая) поверхность,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придесневая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 года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Контактная (боковая) поверхность передних </w:t>
            </w: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1 год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color w:val="1F0E05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951197" w:rsidRDefault="005723B5">
      <w:pPr>
        <w:pStyle w:val="a0"/>
        <w:spacing w:after="0" w:line="360" w:lineRule="atLeast"/>
        <w:ind w:firstLine="67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    7.1.2.    При имеющейся у Пациента неудовлетворительной гигиены полости рта, т.е. гигиенический индекс (ГИ), определяемый врачом, больше 1,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5  –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сроки гарантии и службы уменьшаются на 50%; при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неудовлетворительной гигиене полости рта – сроки уменьшаются на 70%.</w:t>
      </w:r>
    </w:p>
    <w:p w:rsidR="00951197" w:rsidRDefault="005723B5">
      <w:pPr>
        <w:pStyle w:val="a0"/>
        <w:spacing w:after="0" w:line="360" w:lineRule="atLeast"/>
        <w:ind w:firstLine="675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При значении у Пациента показателя КПУ (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кариозно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-пораженные, пломбированные, удаленные зубы) = 13-18 сроки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гарантии  и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 сроки службы снижаются на  30%, в случае значения показателя КПУ б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олее 18  сроки гарантии и сроки службы снижаются на  50%.</w:t>
      </w:r>
    </w:p>
    <w:p w:rsidR="00951197" w:rsidRDefault="005723B5">
      <w:pPr>
        <w:pStyle w:val="a0"/>
        <w:spacing w:after="0" w:line="360" w:lineRule="atLeast"/>
        <w:ind w:firstLine="67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наличии у Пациента заболеваний обменного характера (сахарный диабет, заболевания щитовидной железы) – сроки уменьшаются на 80%.</w:t>
      </w:r>
    </w:p>
    <w:p w:rsidR="00951197" w:rsidRDefault="005723B5">
      <w:pPr>
        <w:pStyle w:val="a0"/>
        <w:spacing w:after="0" w:line="360" w:lineRule="atLeast"/>
        <w:ind w:firstLine="675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7.1.3.  Гарантийные обязательства не распространяется более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чем на 24 часа на следующие виды работ (услуг):</w:t>
      </w:r>
    </w:p>
    <w:p w:rsidR="00951197" w:rsidRDefault="005723B5">
      <w:pPr>
        <w:pStyle w:val="a0"/>
        <w:spacing w:after="0" w:line="360" w:lineRule="atLeast"/>
        <w:ind w:firstLine="67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профгигиена;</w:t>
      </w:r>
    </w:p>
    <w:p w:rsidR="00951197" w:rsidRDefault="005723B5">
      <w:pPr>
        <w:pStyle w:val="a0"/>
        <w:spacing w:after="0" w:line="360" w:lineRule="atLeast"/>
        <w:ind w:firstLine="67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наложение повязки (временная пломба);</w:t>
      </w:r>
    </w:p>
    <w:p w:rsidR="00951197" w:rsidRDefault="005723B5">
      <w:pPr>
        <w:pStyle w:val="a0"/>
        <w:spacing w:after="0" w:line="360" w:lineRule="atLeast"/>
        <w:ind w:firstLine="67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лечение зубов, эндодонтически ранее леченных в других клиниках;</w:t>
      </w:r>
    </w:p>
    <w:p w:rsidR="00951197" w:rsidRDefault="005723B5">
      <w:pPr>
        <w:pStyle w:val="a0"/>
        <w:spacing w:after="0" w:line="360" w:lineRule="atLeast"/>
        <w:ind w:firstLine="67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лечение зубов с диагнозом периодонтит или другой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периапикальной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патологией;</w:t>
      </w:r>
    </w:p>
    <w:p w:rsidR="00951197" w:rsidRDefault="005723B5">
      <w:pPr>
        <w:pStyle w:val="a0"/>
        <w:spacing w:after="0" w:line="360" w:lineRule="atLeast"/>
        <w:ind w:firstLine="67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 после травмы (ушиб, скол стенки);</w:t>
      </w:r>
    </w:p>
    <w:p w:rsidR="00951197" w:rsidRDefault="005723B5">
      <w:pPr>
        <w:pStyle w:val="a0"/>
        <w:spacing w:after="0" w:line="360" w:lineRule="atLeast"/>
        <w:ind w:firstLine="765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лечение зубов с извлечением скрытых обломков инструмента, закрытием перфорации стенки корневого канала, ранее произошедших в другом лечебном учреждении;</w:t>
      </w:r>
    </w:p>
    <w:p w:rsidR="00951197" w:rsidRDefault="005723B5">
      <w:pPr>
        <w:pStyle w:val="ad"/>
        <w:spacing w:after="0" w:line="360" w:lineRule="atLeast"/>
        <w:ind w:firstLine="765"/>
      </w:pPr>
      <w:r>
        <w:rPr>
          <w:rFonts w:ascii="Times New Roman" w:hAnsi="Times New Roman" w:cs="Times New Roman"/>
          <w:sz w:val="24"/>
          <w:szCs w:val="24"/>
        </w:rPr>
        <w:t xml:space="preserve">- постановка пломбы при разрушении более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 зуба (прямые показания для дальнейшего протезирования) по настойчивой просьбе Пациента.  </w:t>
      </w:r>
    </w:p>
    <w:p w:rsidR="00951197" w:rsidRDefault="00951197">
      <w:pPr>
        <w:pStyle w:val="a0"/>
        <w:spacing w:after="0" w:line="360" w:lineRule="atLeast"/>
        <w:ind w:firstLine="765"/>
      </w:pPr>
    </w:p>
    <w:p w:rsidR="00951197" w:rsidRDefault="005723B5">
      <w:pPr>
        <w:pStyle w:val="a0"/>
        <w:spacing w:after="0" w:line="360" w:lineRule="atLeast"/>
        <w:ind w:firstLine="76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7.1.4. Сроки гарантии на вторичное эндодонтическое лечение не распространяются.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197" w:rsidRDefault="00951197">
      <w:pPr>
        <w:pStyle w:val="a0"/>
        <w:spacing w:after="0" w:line="360" w:lineRule="atLeast"/>
        <w:ind w:firstLine="765"/>
        <w:jc w:val="both"/>
      </w:pPr>
    </w:p>
    <w:p w:rsidR="00951197" w:rsidRDefault="00951197">
      <w:pPr>
        <w:pStyle w:val="ad"/>
        <w:spacing w:after="0" w:line="360" w:lineRule="atLeast"/>
        <w:ind w:firstLine="709"/>
        <w:jc w:val="both"/>
      </w:pPr>
    </w:p>
    <w:p w:rsidR="00951197" w:rsidRDefault="005723B5">
      <w:pPr>
        <w:pStyle w:val="a0"/>
        <w:numPr>
          <w:ilvl w:val="1"/>
          <w:numId w:val="4"/>
        </w:numPr>
        <w:spacing w:after="0" w:line="36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Услуги по ортопедической стоматологии</w:t>
      </w:r>
    </w:p>
    <w:p w:rsidR="00951197" w:rsidRDefault="005723B5">
      <w:pPr>
        <w:pStyle w:val="a0"/>
        <w:spacing w:after="0" w:line="360" w:lineRule="atLeast"/>
        <w:ind w:left="45" w:firstLine="660"/>
        <w:jc w:val="both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7.2.1. К услугам по ортопедической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стоматологии относятся услуги по устранению (лечению) дефектов зубов или (и) зубных рядов челюстей с помощью постоянных и (или) временных стоматологических ортопедических конструкций.</w:t>
      </w:r>
    </w:p>
    <w:p w:rsidR="00951197" w:rsidRDefault="005723B5">
      <w:pPr>
        <w:pStyle w:val="a0"/>
        <w:tabs>
          <w:tab w:val="left" w:pos="0"/>
        </w:tabs>
        <w:spacing w:after="0" w:line="360" w:lineRule="atLeast"/>
        <w:ind w:firstLine="60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   К постоянным стоматологическим ортопедическим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конструкциям  относят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: металлокерамические и цельнолитые коронки, комбинации данных коронок, а также мостовидные конструкции,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виниры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, частичные съемные протезы, полные съемные протезы, бюгельные протезы (с замками,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кламмерами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с фиксацией на имплантатах).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К временным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стоматологическим ортопедическим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конструкциям  относятся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: временные коронки, временные замещающие протезы.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7.2.2. Срок гарантии на стоматологические ортопедические услуги начинает действовать с момента установки постоянных конструкций во рту Пациента, что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подтверждается записью в медицинской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карте  стоматологического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больного 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зуботехническом наряде.</w:t>
      </w:r>
    </w:p>
    <w:p w:rsidR="00951197" w:rsidRDefault="005723B5">
      <w:pPr>
        <w:pStyle w:val="a0"/>
        <w:spacing w:after="0" w:line="360" w:lineRule="atLeast"/>
        <w:ind w:firstLine="709"/>
        <w:jc w:val="right"/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 Таблица 2</w:t>
      </w:r>
    </w:p>
    <w:p w:rsidR="00951197" w:rsidRDefault="005723B5">
      <w:pPr>
        <w:pStyle w:val="a0"/>
        <w:spacing w:after="0" w:line="360" w:lineRule="atLeast"/>
        <w:ind w:firstLine="709"/>
        <w:jc w:val="center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Срок гарантии и срок службы на виды работ при оказании стоматологической ортопедической помощи</w:t>
      </w:r>
    </w:p>
    <w:tbl>
      <w:tblPr>
        <w:tblW w:w="0" w:type="auto"/>
        <w:tblInd w:w="-266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5670"/>
        <w:gridCol w:w="1556"/>
        <w:gridCol w:w="1437"/>
      </w:tblGrid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Вкладки: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металла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керамики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композиционного материала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года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Виниры</w:t>
            </w:r>
            <w:proofErr w:type="spellEnd"/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Коронки: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Металлокерамические коронки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Цельнокерамические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коронки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Керамическая коронка на каркасе из диоксида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церкония</w:t>
            </w:r>
            <w:proofErr w:type="spellEnd"/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Коронки цельнолитые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 года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Мостовидные протезы: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4.1.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Цельнолитые: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Мостовидные протезы из металлокерамики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Бюгельные протезы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Частичные съемные пластиночные протезы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съемные пластиночные протезы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Нейлоновые протезы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Частичные съёмные нейлоновые протезы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Полные съёмные нейлоновые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протезы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протезов</w:t>
            </w:r>
          </w:p>
        </w:tc>
        <w:tc>
          <w:tcPr>
            <w:tcW w:w="15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3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</w:tr>
    </w:tbl>
    <w:p w:rsidR="00951197" w:rsidRDefault="00951197">
      <w:pPr>
        <w:pStyle w:val="a0"/>
        <w:spacing w:after="0" w:line="360" w:lineRule="atLeast"/>
        <w:ind w:firstLine="709"/>
      </w:pPr>
    </w:p>
    <w:p w:rsidR="00951197" w:rsidRDefault="005723B5">
      <w:pPr>
        <w:pStyle w:val="a0"/>
        <w:spacing w:after="0" w:line="360" w:lineRule="atLeast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7.2.3.  Пациент имеет право требовать коррекции или замены ортопедической конструкции до момента сдачи по следующим причинам: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неверно выполнен цвет, размер или форма зуба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  конструкции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выполненная конструкция не соответствует таковой, определенной в плане протезирования (плане лечения).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7.2.4. При неудовлетворительной гигиене полости рта срок гарантии и срок службы на все виды зубного протезирования уменьшаются на 50%.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7.2.5. Срок гар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антии и срок службы на стоматологические ортопедические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услуги  не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устанавливаются: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 на постановку временных стоматологических ортопедических конструкций;  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-   при наличии сопутствующего заболевания: пародонтит, пародонтоз (срок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гарантии  устанавливает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врач в зависимости от степени тяжести заболевания тканей пародонта);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        при наличии подвижности зубов;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  при настоятельном желании Пациента выполнения врачом работы по определенной самим Пациентом схеме, или при отсутствии четких медицинских пока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заний к выполнению определенных видов протезирования (врач стоматолог ортопед имеет право установить гарантийный срок на стоматологическую ортопедическую услугу 1 месяц, предварительно известив об этом Пациента, с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подтверждением  записью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в медицинской карт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е  стоматологического больного);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в случае, когда временные конструкции не заменены на постоянные по вине Пациента (по различным причинам). 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7.2.5. Срок гарантии и срок службы на стоматологические ортопедические </w:t>
      </w:r>
      <w:proofErr w:type="gram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услуги  прекращается</w:t>
      </w:r>
      <w:proofErr w:type="gram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: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ри нарушении графи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ка профилактических осмотров, предусмотренных планом лечения,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при коррекции протезов в процессе использования,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в случае, когда Пациент в течение гарантийного срока обратился за оказанием стоматологической помощи (лечением, протезированием, коррекцией п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ротезов) в любое другое медицинское учреждение.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7.2.6.  Указанные выше сроки гарантии и сроки службы не распространяются на матрицы замковых креплений.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Услуги по ортодонтии</w:t>
      </w:r>
    </w:p>
    <w:p w:rsidR="00951197" w:rsidRDefault="005723B5">
      <w:pPr>
        <w:pStyle w:val="a0"/>
        <w:spacing w:after="0" w:line="360" w:lineRule="atLeast"/>
        <w:ind w:firstLine="709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    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услугам по ортодонтии относятся виды работы по устранению зубочелюс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аномалий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аппаратов.</w:t>
      </w:r>
    </w:p>
    <w:p w:rsidR="00951197" w:rsidRDefault="005723B5">
      <w:pPr>
        <w:pStyle w:val="a0"/>
        <w:spacing w:after="0" w:line="360" w:lineRule="atLeast"/>
        <w:ind w:firstLine="709"/>
        <w:jc w:val="right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 Таблица 3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951197" w:rsidRDefault="005723B5">
      <w:pPr>
        <w:pStyle w:val="a0"/>
        <w:spacing w:after="0" w:line="360" w:lineRule="atLeast"/>
        <w:ind w:firstLine="709"/>
        <w:jc w:val="center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Срок гарантии на виды работ при оказании стоматологической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ортодонтической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помощи</w:t>
      </w:r>
    </w:p>
    <w:tbl>
      <w:tblPr>
        <w:tblW w:w="0" w:type="auto"/>
        <w:tblInd w:w="-3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5119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аппаратура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Срок гарантии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Несъемный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ретейнер</w:t>
            </w:r>
            <w:proofErr w:type="spellEnd"/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6 месяцев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Элементы съемного аппарата: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Вестибулярная дуга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 месяца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proofErr w:type="spell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Кламмер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 месяца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Базис 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 месяца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Винт 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4 месяца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Съемный протез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 месяца</w:t>
            </w:r>
          </w:p>
        </w:tc>
      </w:tr>
    </w:tbl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гарантии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начинает действовать с момента установки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 в полости рта Пациента, что подтверждается записью в медицинской карте стоматологического больного. 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7.3.1.  Срок гарантии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несъемной техникой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составляет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установки, при условии явки Пациента в сроки, установленные планом лечения.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7.3.2.  Обязательным условием для сохранения гарантий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являются: 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иентом графика профилактических осмотров, гигиенических визитов, предусмотренных планом лечения; 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Пациентом условий по эксплуатации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(использование специализированных паст и зубных щеток, очищающих таблеток и т.д.);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посещение Пациентом врачей стоматологов другой специальности при необходимости дополнительного лечения.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Гарантийные обязательства снимаются в случае неявки Пациента на приём более 3-х месяцев без уважительной причины.</w:t>
      </w:r>
    </w:p>
    <w:p w:rsidR="00951197" w:rsidRDefault="00951197">
      <w:pPr>
        <w:pStyle w:val="a0"/>
        <w:spacing w:after="0" w:line="360" w:lineRule="atLeast"/>
        <w:ind w:firstLine="709"/>
      </w:pPr>
    </w:p>
    <w:p w:rsidR="00951197" w:rsidRDefault="00951197">
      <w:pPr>
        <w:pStyle w:val="a0"/>
        <w:spacing w:after="0" w:line="360" w:lineRule="atLeast"/>
        <w:ind w:firstLine="709"/>
      </w:pPr>
    </w:p>
    <w:p w:rsidR="00951197" w:rsidRDefault="00951197">
      <w:pPr>
        <w:pStyle w:val="a0"/>
        <w:spacing w:after="0" w:line="360" w:lineRule="atLeast"/>
        <w:ind w:firstLine="709"/>
      </w:pPr>
    </w:p>
    <w:p w:rsidR="00951197" w:rsidRDefault="00951197">
      <w:pPr>
        <w:pStyle w:val="a0"/>
        <w:spacing w:after="0" w:line="360" w:lineRule="atLeast"/>
        <w:ind w:firstLine="709"/>
      </w:pPr>
    </w:p>
    <w:p w:rsidR="00951197" w:rsidRDefault="005723B5">
      <w:pPr>
        <w:pStyle w:val="a0"/>
        <w:spacing w:after="0" w:line="360" w:lineRule="atLeast"/>
        <w:ind w:firstLine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Услуги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хирургической стоматологии и стоматологической имплантации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7.4.1. Операция удаления зуба.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гарантирует, что операция удаления зуба произойдет с адекватным хирургическим вмешательством при адекватном обезболивании. 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гарантирует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возможных осложнений (воспаление; кровотечение; отек; боль) в послеоперационный период.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7.4.2. Стоматологическая имплантация</w:t>
      </w:r>
      <w:r>
        <w:rPr>
          <w:rFonts w:ascii="Times New Roman" w:hAnsi="Times New Roman" w:cs="Times New Roman"/>
          <w:sz w:val="24"/>
          <w:szCs w:val="24"/>
        </w:rPr>
        <w:t xml:space="preserve"> – это метод вживления искусственного корня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костную ткань верхней или нижней челюсти.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>ьзуются в качестве опор, на которые фиксируются либо коронки (полноценно заменяющие утраченные зубы), либо зубные протезы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сьёмные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мостовидные).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устанавливается следующий гарантийный срок на операцию 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имплантации (установку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опер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имплантации на верхней челюсти – 1 год;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операция имплантации на нижней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челюсти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год. </w:t>
      </w:r>
    </w:p>
    <w:p w:rsidR="00951197" w:rsidRDefault="005723B5">
      <w:pPr>
        <w:pStyle w:val="ad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Производитель предоставляет Пациенту гарантию на технические изделия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срок – 10 лет с момента постановки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при обязательном конт</w:t>
      </w:r>
      <w:r>
        <w:rPr>
          <w:rFonts w:ascii="Times New Roman" w:hAnsi="Times New Roman" w:cs="Times New Roman"/>
          <w:sz w:val="24"/>
          <w:szCs w:val="24"/>
        </w:rPr>
        <w:t>рольном осмотре 1 раз в полгода.</w:t>
      </w:r>
    </w:p>
    <w:p w:rsidR="00951197" w:rsidRDefault="005723B5">
      <w:pPr>
        <w:pStyle w:val="ad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отторжения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течение первого года использования протеза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возможны следующие варианты лечения:</w:t>
      </w:r>
    </w:p>
    <w:p w:rsidR="00951197" w:rsidRDefault="005723B5">
      <w:pPr>
        <w:pStyle w:val="ad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Пациенту возвращается сумма, уплаченная им за проведенную врачом операцию без стоимос</w:t>
      </w:r>
      <w:r>
        <w:rPr>
          <w:rFonts w:ascii="Times New Roman" w:hAnsi="Times New Roman" w:cs="Times New Roman"/>
          <w:sz w:val="24"/>
          <w:szCs w:val="24"/>
        </w:rPr>
        <w:t xml:space="preserve">ти самого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51197" w:rsidRDefault="005723B5">
      <w:pPr>
        <w:pStyle w:val="ad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Пациенту проводится повторная имплантация (пациент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 расходные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– анестетик,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костнозамещающие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 при необходимости и рентгеновские снимки).</w:t>
      </w:r>
    </w:p>
    <w:p w:rsidR="00951197" w:rsidRDefault="005723B5">
      <w:pPr>
        <w:pStyle w:val="ad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Срок гарантии на конструкцию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имлантантах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исчисляет</w:t>
      </w:r>
      <w:r>
        <w:rPr>
          <w:rFonts w:ascii="Times New Roman" w:hAnsi="Times New Roman" w:cs="Times New Roman"/>
          <w:sz w:val="24"/>
          <w:szCs w:val="24"/>
        </w:rPr>
        <w:t xml:space="preserve">ся с момента сдачи самой ортопедической конструкции. Гарантийные обязательства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отведенное на «приживление»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распространяются.</w:t>
      </w:r>
    </w:p>
    <w:p w:rsidR="00951197" w:rsidRDefault="005723B5">
      <w:pPr>
        <w:pStyle w:val="ad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Гарантия не распространяется </w:t>
      </w:r>
      <w:r>
        <w:rPr>
          <w:rFonts w:ascii="Times New Roman" w:hAnsi="Times New Roman" w:cs="Times New Roman"/>
          <w:sz w:val="24"/>
          <w:szCs w:val="24"/>
        </w:rPr>
        <w:t xml:space="preserve">на операции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(зависимость от регенерации к</w:t>
      </w:r>
      <w:r>
        <w:rPr>
          <w:rFonts w:ascii="Times New Roman" w:hAnsi="Times New Roman" w:cs="Times New Roman"/>
          <w:sz w:val="24"/>
          <w:szCs w:val="24"/>
        </w:rPr>
        <w:t xml:space="preserve">остной ткани организма Пациента). </w:t>
      </w:r>
    </w:p>
    <w:p w:rsidR="00951197" w:rsidRDefault="00951197">
      <w:pPr>
        <w:pStyle w:val="ad"/>
        <w:spacing w:after="0" w:line="360" w:lineRule="atLeast"/>
        <w:ind w:firstLine="709"/>
        <w:jc w:val="both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951197">
      <w:pPr>
        <w:pStyle w:val="ad"/>
        <w:spacing w:after="0" w:line="360" w:lineRule="atLeast"/>
        <w:ind w:firstLine="709"/>
      </w:pPr>
    </w:p>
    <w:p w:rsidR="00951197" w:rsidRDefault="005723B5">
      <w:pPr>
        <w:pStyle w:val="ad"/>
        <w:numPr>
          <w:ilvl w:val="1"/>
          <w:numId w:val="8"/>
        </w:numPr>
        <w:spacing w:after="0" w:line="360" w:lineRule="atLeast"/>
        <w:ind w:left="0" w:firstLine="709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Услуги по детской стоматологии</w:t>
      </w:r>
    </w:p>
    <w:p w:rsidR="00951197" w:rsidRDefault="005723B5">
      <w:pPr>
        <w:pStyle w:val="a0"/>
        <w:spacing w:after="0" w:line="360" w:lineRule="atLeast"/>
        <w:ind w:firstLine="709"/>
        <w:jc w:val="right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Таблица 1</w:t>
      </w:r>
    </w:p>
    <w:p w:rsidR="00951197" w:rsidRDefault="00951197">
      <w:pPr>
        <w:pStyle w:val="ad"/>
        <w:spacing w:after="0" w:line="360" w:lineRule="atLeast"/>
        <w:ind w:firstLine="709"/>
        <w:jc w:val="right"/>
      </w:pPr>
    </w:p>
    <w:p w:rsidR="00951197" w:rsidRDefault="005723B5">
      <w:pPr>
        <w:pStyle w:val="a0"/>
        <w:spacing w:after="0" w:line="360" w:lineRule="atLeast"/>
        <w:ind w:firstLine="709"/>
        <w:jc w:val="center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Срок службы и гарантийный срок на виды работ при оказании детской стоматологической терапевтической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лечении временных зубов и постоянных с несформированными корнями (постановка пломб, эстетическая реставрация</w:t>
      </w:r>
    </w:p>
    <w:p w:rsidR="00951197" w:rsidRDefault="00951197">
      <w:pPr>
        <w:pStyle w:val="a0"/>
        <w:spacing w:after="0" w:line="360" w:lineRule="atLeast"/>
        <w:ind w:firstLine="709"/>
        <w:jc w:val="center"/>
      </w:pPr>
    </w:p>
    <w:tbl>
      <w:tblPr>
        <w:tblW w:w="0" w:type="auto"/>
        <w:tblInd w:w="-3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4306"/>
        <w:gridCol w:w="2049"/>
        <w:gridCol w:w="2399"/>
      </w:tblGrid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color w:val="1F0E05"/>
                <w:sz w:val="24"/>
                <w:szCs w:val="24"/>
                <w:lang w:eastAsia="ru-RU"/>
              </w:rPr>
              <w:t xml:space="preserve">Пломба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0E05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0E05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Жевательная поверхность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Контактная (боковая) поверхность,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придесневая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Контактная (боковая) поверхность передних зубов с разрушением угла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F0E05"/>
                <w:sz w:val="24"/>
                <w:szCs w:val="24"/>
                <w:lang w:eastAsia="ru-RU"/>
              </w:rPr>
              <w:t xml:space="preserve">Пломба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F0E05"/>
                <w:sz w:val="24"/>
                <w:szCs w:val="24"/>
                <w:lang w:eastAsia="ru-RU"/>
              </w:rPr>
              <w:t>компомера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Жевательная, контактная поверхность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жевательных  </w:t>
            </w: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зубов</w:t>
            </w:r>
            <w:proofErr w:type="gramEnd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придесневая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Контактная (боковая) поверхность передних зубов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t>2 месяца</w:t>
            </w:r>
          </w:p>
          <w:p w:rsidR="00951197" w:rsidRDefault="00951197">
            <w:pPr>
              <w:pStyle w:val="a0"/>
              <w:spacing w:after="0" w:line="360" w:lineRule="atLeast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tabs>
                <w:tab w:val="left" w:pos="-369"/>
                <w:tab w:val="left" w:pos="463"/>
                <w:tab w:val="left" w:pos="586"/>
                <w:tab w:val="left" w:pos="906"/>
              </w:tabs>
              <w:spacing w:after="0" w:line="360" w:lineRule="atLeast"/>
              <w:ind w:left="-123" w:right="12" w:hanging="360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Контактная (боковая) поверхность передних зубов с разрушением угла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t>1,5 месяца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1F0E05"/>
                <w:sz w:val="24"/>
                <w:szCs w:val="24"/>
                <w:lang w:eastAsia="ru-RU"/>
              </w:rPr>
              <w:t xml:space="preserve">Пломба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F0E05"/>
                <w:sz w:val="24"/>
                <w:szCs w:val="24"/>
                <w:lang w:eastAsia="ru-RU"/>
              </w:rPr>
              <w:t>фотополимера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Жевательная, контактная (боковая) поверхность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жевательных  зубов</w:t>
            </w:r>
            <w:proofErr w:type="gramEnd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придесневая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  <w:r>
              <w:t xml:space="preserve">  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6 месяцев1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Контактная (боковая) поверхность передних зубов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   </w:t>
            </w:r>
            <w:r>
              <w:t>2 месяца</w:t>
            </w: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Контактная (боковая) поверхность передних зубов с </w:t>
            </w: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разрушением угла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      </w:t>
            </w:r>
            <w:r>
              <w:t>1,5 месяца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3 месяца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Ретенционные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конструкции (стекловолоконная шина)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    </w:t>
            </w:r>
            <w:r>
              <w:t>1,5 месяца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5723B5">
            <w:pPr>
              <w:pStyle w:val="a0"/>
              <w:spacing w:after="0" w:line="360" w:lineRule="atLeast"/>
              <w:ind w:firstLine="709"/>
            </w:pPr>
            <w:r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3 месяца</w:t>
            </w: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jc w:val="center"/>
            </w:pP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jc w:val="center"/>
            </w:pP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  <w:jc w:val="center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jc w:val="center"/>
            </w:pP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jc w:val="center"/>
            </w:pP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jc w:val="center"/>
            </w:pP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jc w:val="center"/>
            </w:pP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</w:tr>
      <w:tr w:rsidR="0095119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jc w:val="center"/>
            </w:pP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</w:pP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197" w:rsidRDefault="00951197">
            <w:pPr>
              <w:pStyle w:val="a0"/>
              <w:spacing w:after="0" w:line="360" w:lineRule="atLeast"/>
              <w:ind w:firstLine="709"/>
            </w:pPr>
          </w:p>
        </w:tc>
      </w:tr>
    </w:tbl>
    <w:p w:rsidR="00951197" w:rsidRDefault="00951197">
      <w:pPr>
        <w:pStyle w:val="a0"/>
        <w:spacing w:after="0" w:line="360" w:lineRule="atLeast"/>
        <w:ind w:firstLine="709"/>
        <w:jc w:val="both"/>
      </w:pP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сроки рекомендованы для Пациентов с единичным кариесом и множественным стабилизированным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медленно текущем процессе.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КПУ; КПУ зубов – 8 - 10 – сроки снижаются на 30%.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КПУ; КПУ зубов &gt;10 – сроки снижаются на 50%.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не распространяются на эндодонтическое лечение.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неудовлетворительной гигиене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рта – сроки уменьшаются на 70%.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При наличии тяжелых форм заболеваний (сахарный диабет,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щитовидной железы, заболевания органов кроветворения и др.) – сроки уменьшаются на 80%.</w:t>
      </w:r>
    </w:p>
    <w:p w:rsidR="00951197" w:rsidRDefault="00951197">
      <w:pPr>
        <w:pStyle w:val="ad"/>
        <w:spacing w:after="0" w:line="360" w:lineRule="atLeast"/>
        <w:ind w:firstLine="709"/>
        <w:jc w:val="both"/>
      </w:pPr>
    </w:p>
    <w:p w:rsidR="00951197" w:rsidRDefault="005723B5">
      <w:pPr>
        <w:pStyle w:val="a0"/>
        <w:spacing w:after="0" w:line="360" w:lineRule="atLeast"/>
        <w:ind w:firstLine="709"/>
      </w:pPr>
      <w:r>
        <w:rPr>
          <w:rFonts w:ascii="Times New Roman" w:eastAsia="Times New Roman" w:hAnsi="Times New Roman" w:cs="Times New Roman"/>
          <w:b/>
          <w:color w:val="1F0E05"/>
          <w:sz w:val="24"/>
          <w:szCs w:val="24"/>
          <w:lang w:eastAsia="ru-RU"/>
        </w:rPr>
        <w:t>8. Методика клинического обследования с целью установлени</w:t>
      </w:r>
      <w:r>
        <w:rPr>
          <w:rFonts w:ascii="Times New Roman" w:eastAsia="Times New Roman" w:hAnsi="Times New Roman" w:cs="Times New Roman"/>
          <w:b/>
          <w:color w:val="1F0E05"/>
          <w:sz w:val="24"/>
          <w:szCs w:val="24"/>
          <w:lang w:eastAsia="ru-RU"/>
        </w:rPr>
        <w:t>я срока гарантии и срока службы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Терапевтическая и детская стоматология: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8.1.1. Клиническая оценка состояния пломбы проводится на основе изучения следующих критериев: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анатомическая форма пломбы (сохранение первоначальной формы зуба), восстановленной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врачом в результате пломбирования;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краевое прилегание определяется с помощью зондирования: пломба плотно прилегает к твердым тканям зуба, зонд не задерживается, видимой щели нет;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изменение цвета по наружному краю пломбы (в норме – отсутствует);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реци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див кариеса по наружному краю пломбы (в норме – отсутствует);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окклюзионные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контакты в области запломбированного зуба (соответствует норме или нарушены);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-   выпадение пломбы;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подвижность пломбы.</w:t>
      </w:r>
    </w:p>
    <w:p w:rsidR="00951197" w:rsidRDefault="005723B5">
      <w:pPr>
        <w:pStyle w:val="a0"/>
        <w:spacing w:after="0" w:line="360" w:lineRule="atLeast"/>
        <w:ind w:firstLine="709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8.1.2. Изменение данных критериев относится к категории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Ортопедическая стоматология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8.2.1.  Недостатки, которые должны быть безвозмездно устранены Учрежд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ением в течение действующего гарантийного срока: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при изготовлении вкладок и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виниров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– изменение анатомической формы, краевого прилегания, изменение цвета, рецидив кариеса по краю вкладки;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отлом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кламмера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в пластмассовом протезе;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перелом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кламмеров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дуги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бюгельном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протезе;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перелом литья в мостовидном протезе;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отлом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петли в фасетках от тела полного мостовидного протеза;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 перелом в пластиночном пластмассовом протезе по армированной сетке.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при изготовлении вкладок и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виниров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: выпадение, подвижность 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вкладок,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отлом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части коронки зуба;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 нарушение целостности коронки мостовидного протеза, в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 откол облицовки;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-  перелом протезов;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расцементировка</w:t>
      </w:r>
      <w:proofErr w:type="spellEnd"/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несъемных конструкций протезов.</w:t>
      </w:r>
      <w:r>
        <w:rPr>
          <w:rFonts w:ascii="Times New Roman" w:eastAsia="Times New Roman" w:hAnsi="Times New Roman" w:cs="Times New Roman"/>
          <w:i/>
          <w:iCs/>
          <w:color w:val="1F0E05"/>
          <w:sz w:val="24"/>
          <w:szCs w:val="24"/>
          <w:lang w:eastAsia="ru-RU"/>
        </w:rPr>
        <w:t> 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iCs/>
          <w:color w:val="1F0E05"/>
          <w:sz w:val="24"/>
          <w:szCs w:val="24"/>
          <w:lang w:eastAsia="ru-RU"/>
        </w:rPr>
        <w:t>9. Рекомендованные правила ухода за полостью рта после полученных сто</w:t>
      </w:r>
      <w:r>
        <w:rPr>
          <w:rFonts w:ascii="Times New Roman" w:eastAsia="Times New Roman" w:hAnsi="Times New Roman" w:cs="Times New Roman"/>
          <w:b/>
          <w:iCs/>
          <w:color w:val="1F0E05"/>
          <w:sz w:val="24"/>
          <w:szCs w:val="24"/>
          <w:lang w:eastAsia="ru-RU"/>
        </w:rPr>
        <w:t>матологических услуг</w:t>
      </w:r>
    </w:p>
    <w:p w:rsidR="00951197" w:rsidRDefault="005723B5">
      <w:pPr>
        <w:pStyle w:val="ad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9.1. Рекомендованные правила ухода за зубами с реставрациями (пломбами):</w:t>
      </w:r>
    </w:p>
    <w:p w:rsidR="00951197" w:rsidRDefault="005723B5">
      <w:pPr>
        <w:pStyle w:val="a0"/>
        <w:numPr>
          <w:ilvl w:val="0"/>
          <w:numId w:val="7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Правильная эксплуатация реставрации (пломбы) возможна при восстановлении жевательной эффективности в полном (достаточном) объёме. В этом случае зуб с реставрацией</w:t>
      </w:r>
      <w:r>
        <w:rPr>
          <w:rFonts w:ascii="Times New Roman" w:hAnsi="Times New Roman" w:cs="Times New Roman"/>
          <w:sz w:val="24"/>
          <w:szCs w:val="24"/>
        </w:rPr>
        <w:t xml:space="preserve"> (пломбой) несёт соответствующую ему жевательную нагрузку. В случае отсутствующих зубов, их жевательная нагрузка переходит на зубы с реставрациями (пломбами), что приводит к их неправильной эксплуатации.</w:t>
      </w:r>
    </w:p>
    <w:p w:rsidR="00951197" w:rsidRDefault="005723B5">
      <w:pPr>
        <w:pStyle w:val="a0"/>
        <w:numPr>
          <w:ilvl w:val="0"/>
          <w:numId w:val="7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уходе за зубами с реставрациями (пломбами)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небхо</w:t>
      </w:r>
      <w:r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 средств гигиены, рекомендованных лечащим врачом.</w:t>
      </w:r>
    </w:p>
    <w:p w:rsidR="00951197" w:rsidRDefault="005723B5">
      <w:pPr>
        <w:pStyle w:val="a0"/>
        <w:numPr>
          <w:ilvl w:val="0"/>
          <w:numId w:val="7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Производители пломбировочных материалов считают необходимым полировку реставраций (пломб) один раз в шесть месяцев для предупреждения рецидива кариозного процесса и образования зубного нал</w:t>
      </w:r>
      <w:r>
        <w:rPr>
          <w:rFonts w:ascii="Times New Roman" w:hAnsi="Times New Roman" w:cs="Times New Roman"/>
          <w:sz w:val="24"/>
          <w:szCs w:val="24"/>
        </w:rPr>
        <w:t>ёта.</w:t>
      </w:r>
    </w:p>
    <w:p w:rsidR="00951197" w:rsidRDefault="005723B5">
      <w:pPr>
        <w:pStyle w:val="a0"/>
        <w:numPr>
          <w:ilvl w:val="0"/>
          <w:numId w:val="7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Соблюдение Пациентом графика профилактических осмотров по графику, установленному лечащим врачом, для необходимости сохранения результатов проведённого лечения.</w:t>
      </w:r>
    </w:p>
    <w:p w:rsidR="00951197" w:rsidRDefault="005723B5">
      <w:pPr>
        <w:pStyle w:val="a0"/>
        <w:numPr>
          <w:ilvl w:val="0"/>
          <w:numId w:val="7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После постановки пломбы из композитных материалов не следует принимать пищу, содержащую ес</w:t>
      </w:r>
      <w:r>
        <w:rPr>
          <w:rFonts w:ascii="Times New Roman" w:hAnsi="Times New Roman" w:cs="Times New Roman"/>
          <w:sz w:val="24"/>
          <w:szCs w:val="24"/>
        </w:rPr>
        <w:t xml:space="preserve">тественные и искусственные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красители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менее двух часов после приема лечащего врача.</w:t>
      </w:r>
    </w:p>
    <w:p w:rsidR="00951197" w:rsidRDefault="005723B5">
      <w:pPr>
        <w:pStyle w:val="a0"/>
        <w:numPr>
          <w:ilvl w:val="0"/>
          <w:numId w:val="7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Во избежание сколов пломбы и прилегающих к пломбе твердых тканей зуба не рекомендуется принимать и пережевывать очень жесткую пищу.</w:t>
      </w:r>
    </w:p>
    <w:p w:rsidR="00951197" w:rsidRDefault="005723B5">
      <w:pPr>
        <w:pStyle w:val="ad"/>
        <w:spacing w:after="0" w:line="36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9.2. Рекомендованные правил</w:t>
      </w:r>
      <w:r>
        <w:rPr>
          <w:rFonts w:ascii="Times New Roman" w:hAnsi="Times New Roman" w:cs="Times New Roman"/>
          <w:sz w:val="24"/>
          <w:szCs w:val="24"/>
        </w:rPr>
        <w:t>а ухода за несъемными зубными протезами:</w:t>
      </w:r>
    </w:p>
    <w:p w:rsidR="00951197" w:rsidRDefault="005723B5">
      <w:pPr>
        <w:pStyle w:val="a0"/>
        <w:numPr>
          <w:ilvl w:val="0"/>
          <w:numId w:val="3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Правильная эксплуатация несъемных зубных протезов возможна при восстановлении жевательной эффективности в полном (достаточном) объёме. В этом случае несъемный зубной протез несёт соответствующую ему жевательную нагр</w:t>
      </w:r>
      <w:r>
        <w:rPr>
          <w:rFonts w:ascii="Times New Roman" w:hAnsi="Times New Roman" w:cs="Times New Roman"/>
          <w:sz w:val="24"/>
          <w:szCs w:val="24"/>
        </w:rPr>
        <w:t>узку. В случае отсутствующих зубов, их жевательная нагрузка переходит на несъемный зубной протез, что приводит к его неправильной эксплуатации.</w:t>
      </w:r>
    </w:p>
    <w:p w:rsidR="00951197" w:rsidRDefault="005723B5">
      <w:pPr>
        <w:pStyle w:val="a0"/>
        <w:numPr>
          <w:ilvl w:val="0"/>
          <w:numId w:val="3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уходе за несъемными зубными протезами необходимо использование средств гигиены, рекомендованных лечащим врач</w:t>
      </w:r>
      <w:r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951197" w:rsidRDefault="005723B5">
      <w:pPr>
        <w:pStyle w:val="a0"/>
        <w:numPr>
          <w:ilvl w:val="0"/>
          <w:numId w:val="3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Соблюдение Пациентом графика профилактических осмотров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графику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установленному лечащим врачом является необходимым условием сохранения результатов проведённого лечения.</w:t>
      </w:r>
    </w:p>
    <w:p w:rsidR="00951197" w:rsidRDefault="005723B5">
      <w:pPr>
        <w:pStyle w:val="a0"/>
        <w:numPr>
          <w:ilvl w:val="0"/>
          <w:numId w:val="3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Несъемные зубные протезы необходимо чистить зубной щеткой с пастой так же, как</w:t>
      </w:r>
      <w:r>
        <w:rPr>
          <w:rFonts w:ascii="Times New Roman" w:hAnsi="Times New Roman" w:cs="Times New Roman"/>
          <w:sz w:val="24"/>
          <w:szCs w:val="24"/>
        </w:rPr>
        <w:t xml:space="preserve"> естественные зубы два раза в день. После еды полость рта следует полоскать для удаления остатков пищи.</w:t>
      </w:r>
    </w:p>
    <w:p w:rsidR="00951197" w:rsidRDefault="005723B5">
      <w:pPr>
        <w:pStyle w:val="a0"/>
        <w:numPr>
          <w:ilvl w:val="0"/>
          <w:numId w:val="3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Если протез зафиксирован на временный цемент, не рекомендуется жевать жевательную резинку и другие вязкие пищевые продукты.</w:t>
      </w:r>
    </w:p>
    <w:p w:rsidR="00951197" w:rsidRDefault="005723B5">
      <w:pPr>
        <w:pStyle w:val="a0"/>
        <w:numPr>
          <w:ilvl w:val="0"/>
          <w:numId w:val="3"/>
        </w:numPr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 избежание поломки </w:t>
      </w:r>
      <w:r>
        <w:rPr>
          <w:rFonts w:ascii="Times New Roman" w:hAnsi="Times New Roman" w:cs="Times New Roman"/>
          <w:sz w:val="24"/>
          <w:szCs w:val="24"/>
        </w:rPr>
        <w:t>протеза, скола облицовочного материала, а также повреждения слизистой оболочки полости рта не рекомендуется принимать и пережевывать очень жесткую пищу (например, сухари, орехи, кусать нитки, открывать бутылки), откусывать от больших кусков (например, от ц</w:t>
      </w:r>
      <w:r>
        <w:rPr>
          <w:rFonts w:ascii="Times New Roman" w:hAnsi="Times New Roman" w:cs="Times New Roman"/>
          <w:sz w:val="24"/>
          <w:szCs w:val="24"/>
        </w:rPr>
        <w:t>ельного яблока).</w:t>
      </w:r>
    </w:p>
    <w:p w:rsidR="00951197" w:rsidRDefault="00951197">
      <w:pPr>
        <w:pStyle w:val="a0"/>
        <w:spacing w:after="0" w:line="360" w:lineRule="atLeast"/>
        <w:ind w:firstLine="709"/>
        <w:jc w:val="both"/>
      </w:pPr>
    </w:p>
    <w:p w:rsidR="00951197" w:rsidRDefault="00951197">
      <w:pPr>
        <w:pStyle w:val="a0"/>
        <w:spacing w:after="0" w:line="360" w:lineRule="atLeast"/>
        <w:ind w:firstLine="709"/>
        <w:jc w:val="both"/>
      </w:pPr>
    </w:p>
    <w:p w:rsidR="00951197" w:rsidRDefault="005723B5">
      <w:pPr>
        <w:pStyle w:val="a0"/>
        <w:spacing w:after="0" w:line="360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ЗАКЛЮЧИТЕЛЬНАЯ ЧАСТЬ</w:t>
      </w:r>
    </w:p>
    <w:p w:rsidR="00951197" w:rsidRDefault="005723B5">
      <w:pPr>
        <w:pStyle w:val="a0"/>
        <w:spacing w:after="0" w:line="36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оказывающих стоматологические услуги.</w:t>
      </w:r>
    </w:p>
    <w:p w:rsidR="00951197" w:rsidRDefault="00951197">
      <w:pPr>
        <w:pStyle w:val="a0"/>
        <w:spacing w:after="0" w:line="360" w:lineRule="atLeast"/>
        <w:ind w:firstLine="709"/>
      </w:pPr>
    </w:p>
    <w:sectPr w:rsidR="00951197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33BE"/>
    <w:multiLevelType w:val="multilevel"/>
    <w:tmpl w:val="802C8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A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A362D50"/>
    <w:multiLevelType w:val="multilevel"/>
    <w:tmpl w:val="3BA0CD2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31873B0E"/>
    <w:multiLevelType w:val="multilevel"/>
    <w:tmpl w:val="867A55B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31931ECA"/>
    <w:multiLevelType w:val="multilevel"/>
    <w:tmpl w:val="BFDA8F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pStyle w:val="3"/>
      <w:lvlText w:val="%3"/>
      <w:lvlJc w:val="left"/>
      <w:pPr>
        <w:ind w:left="720" w:hanging="720"/>
      </w:pPr>
    </w:lvl>
    <w:lvl w:ilvl="3">
      <w:start w:val="1"/>
      <w:numFmt w:val="decimal"/>
      <w:pStyle w:val="4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4">
    <w:nsid w:val="3C413838"/>
    <w:multiLevelType w:val="multilevel"/>
    <w:tmpl w:val="18E0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2275DC9"/>
    <w:multiLevelType w:val="multilevel"/>
    <w:tmpl w:val="5EB81EA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5CCF3387"/>
    <w:multiLevelType w:val="multilevel"/>
    <w:tmpl w:val="06D67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14A77FD"/>
    <w:multiLevelType w:val="multilevel"/>
    <w:tmpl w:val="CEB6CB4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7"/>
    <w:rsid w:val="005723B5"/>
    <w:rsid w:val="009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B0B71-ED8D-4EAD-9723-0E1A509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istLabel1">
    <w:name w:val="ListLabel 1"/>
    <w:rPr>
      <w:rFonts w:cs="Symbol"/>
      <w:sz w:val="20"/>
    </w:rPr>
  </w:style>
  <w:style w:type="character" w:customStyle="1" w:styleId="ListLabel2">
    <w:name w:val="ListLabel 2"/>
    <w:rPr>
      <w:rFonts w:cs="Courier New"/>
      <w:color w:val="00000A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a6">
    <w:name w:val="Текст выноски Знак"/>
    <w:basedOn w:val="a2"/>
  </w:style>
  <w:style w:type="character" w:customStyle="1" w:styleId="a7">
    <w:name w:val="Подзаголовок Знак"/>
    <w:basedOn w:val="a2"/>
  </w:style>
  <w:style w:type="character" w:styleId="a8">
    <w:name w:val="Emphasis"/>
    <w:basedOn w:val="a2"/>
    <w:rPr>
      <w:i/>
      <w:iCs/>
    </w:rPr>
  </w:style>
  <w:style w:type="character" w:customStyle="1" w:styleId="10">
    <w:name w:val="Заголовок 1 Знак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30">
    <w:name w:val="Заголовок 3 Знак"/>
    <w:basedOn w:val="a2"/>
  </w:style>
  <w:style w:type="character" w:customStyle="1" w:styleId="40">
    <w:name w:val="Заголовок 4 Знак"/>
    <w:basedOn w:val="a2"/>
  </w:style>
  <w:style w:type="character" w:customStyle="1" w:styleId="b-share-form-button">
    <w:name w:val="b-share-form-button"/>
    <w:basedOn w:val="a2"/>
  </w:style>
  <w:style w:type="character" w:customStyle="1" w:styleId="z-">
    <w:name w:val="z-Начало формы Знак"/>
    <w:basedOn w:val="a2"/>
  </w:style>
  <w:style w:type="character" w:customStyle="1" w:styleId="acymail-podpiska">
    <w:name w:val="acymail-podpiska"/>
    <w:basedOn w:val="a2"/>
  </w:style>
  <w:style w:type="character" w:customStyle="1" w:styleId="acymail-skidka">
    <w:name w:val="acymail-skidka"/>
    <w:basedOn w:val="a2"/>
  </w:style>
  <w:style w:type="character" w:customStyle="1" w:styleId="z-0">
    <w:name w:val="z-Конец формы Знак"/>
    <w:basedOn w:val="a2"/>
  </w:style>
  <w:style w:type="character" w:customStyle="1" w:styleId="apple-converted-space">
    <w:name w:val="apple-converted-space"/>
    <w:basedOn w:val="a2"/>
  </w:style>
  <w:style w:type="paragraph" w:customStyle="1" w:styleId="a9">
    <w:name w:val="Заголовок"/>
    <w:basedOn w:val="a0"/>
    <w:next w:val="a1"/>
    <w:pPr>
      <w:keepNext/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1">
    <w:name w:val="Body Text"/>
    <w:basedOn w:val="a0"/>
    <w:pPr>
      <w:spacing w:after="120"/>
    </w:pPr>
  </w:style>
  <w:style w:type="paragraph" w:styleId="aa">
    <w:name w:val="List"/>
    <w:basedOn w:val="a1"/>
    <w:rPr>
      <w:rFonts w:ascii="Arial" w:hAnsi="Arial" w:cs="Tahoma"/>
    </w:rPr>
  </w:style>
  <w:style w:type="paragraph" w:styleId="ab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c">
    <w:name w:val="index heading"/>
    <w:basedOn w:val="a0"/>
  </w:style>
  <w:style w:type="paragraph" w:styleId="ad">
    <w:name w:val="Normal (Web)"/>
    <w:basedOn w:val="a0"/>
  </w:style>
  <w:style w:type="paragraph" w:styleId="ae">
    <w:name w:val="List Paragraph"/>
    <w:basedOn w:val="a0"/>
  </w:style>
  <w:style w:type="paragraph" w:styleId="af">
    <w:name w:val="Balloon Text"/>
    <w:basedOn w:val="a0"/>
  </w:style>
  <w:style w:type="paragraph" w:styleId="af0">
    <w:name w:val="Subtitle"/>
    <w:basedOn w:val="a0"/>
    <w:next w:val="a1"/>
    <w:pPr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p-otzivform">
    <w:name w:val="p-otzivform"/>
    <w:basedOn w:val="a0"/>
  </w:style>
  <w:style w:type="paragraph" w:styleId="z-1">
    <w:name w:val="HTML Top of Form"/>
    <w:basedOn w:val="a0"/>
  </w:style>
  <w:style w:type="paragraph" w:styleId="z-2">
    <w:name w:val="HTML Bottom of Form"/>
    <w:basedOn w:val="a0"/>
  </w:style>
  <w:style w:type="paragraph" w:customStyle="1" w:styleId="cls-autros">
    <w:name w:val="cls-autros"/>
    <w:basedOn w:val="a0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2017-05-23T08:58:00Z</cp:lastPrinted>
  <dcterms:created xsi:type="dcterms:W3CDTF">2018-05-10T07:18:00Z</dcterms:created>
  <dcterms:modified xsi:type="dcterms:W3CDTF">2018-05-10T07:18:00Z</dcterms:modified>
</cp:coreProperties>
</file>